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2"/>
        <w:gridCol w:w="2832"/>
        <w:gridCol w:w="2646"/>
      </w:tblGrid>
      <w:tr w:rsidR="006E5DA1" w:rsidRPr="008941D9" w:rsidTr="00335B63">
        <w:tc>
          <w:tcPr>
            <w:tcW w:w="1963" w:type="pct"/>
          </w:tcPr>
          <w:p w:rsidR="006E5DA1" w:rsidRPr="008941D9" w:rsidRDefault="006E5DA1" w:rsidP="00335B63">
            <w:pPr>
              <w:rPr>
                <w:rFonts w:ascii="Arial" w:hAnsi="Arial" w:cs="Arial"/>
                <w:color w:val="000000" w:themeColor="text1"/>
                <w:sz w:val="20"/>
                <w:szCs w:val="20"/>
              </w:rPr>
            </w:pPr>
            <w:r w:rsidRPr="008941D9">
              <w:rPr>
                <w:rFonts w:ascii="Arial" w:hAnsi="Arial" w:cs="Arial"/>
                <w:b/>
                <w:bCs/>
                <w:color w:val="000000" w:themeColor="text1"/>
                <w:sz w:val="20"/>
                <w:szCs w:val="20"/>
              </w:rPr>
              <w:t>Biểu số: 0302.N.HTCPCP</w:t>
            </w:r>
          </w:p>
          <w:p w:rsidR="006E5DA1" w:rsidRPr="008941D9" w:rsidRDefault="006E5DA1" w:rsidP="00335B63">
            <w:pPr>
              <w:rPr>
                <w:rFonts w:ascii="Arial" w:hAnsi="Arial" w:cs="Arial"/>
                <w:i/>
                <w:iCs/>
                <w:color w:val="000000" w:themeColor="text1"/>
                <w:sz w:val="20"/>
                <w:szCs w:val="20"/>
              </w:rPr>
            </w:pPr>
            <w:r w:rsidRPr="008941D9">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p>
          <w:p w:rsidR="006E5DA1" w:rsidRPr="008941D9" w:rsidRDefault="006E5DA1" w:rsidP="00335B63">
            <w:pPr>
              <w:rPr>
                <w:rFonts w:ascii="Arial" w:hAnsi="Arial" w:cs="Arial"/>
                <w:color w:val="000000" w:themeColor="text1"/>
                <w:sz w:val="20"/>
                <w:szCs w:val="20"/>
              </w:rPr>
            </w:pPr>
            <w:r w:rsidRPr="008941D9">
              <w:rPr>
                <w:rFonts w:ascii="Arial" w:hAnsi="Arial" w:cs="Arial"/>
                <w:color w:val="000000" w:themeColor="text1"/>
                <w:sz w:val="20"/>
                <w:szCs w:val="20"/>
              </w:rPr>
              <w:t>Ngày nhận báo cáo: Ngày 28 tháng 02 năm sau</w:t>
            </w:r>
          </w:p>
        </w:tc>
        <w:tc>
          <w:tcPr>
            <w:tcW w:w="1570" w:type="pct"/>
          </w:tcPr>
          <w:p w:rsidR="006E5DA1" w:rsidRPr="00E22C5F" w:rsidRDefault="006E5DA1" w:rsidP="00335B63">
            <w:pPr>
              <w:jc w:val="center"/>
              <w:rPr>
                <w:rFonts w:ascii="Arial" w:hAnsi="Arial" w:cs="Arial"/>
                <w:b/>
                <w:bCs/>
                <w:color w:val="000000" w:themeColor="text1"/>
                <w:sz w:val="20"/>
                <w:szCs w:val="20"/>
              </w:rPr>
            </w:pPr>
            <w:r w:rsidRPr="008941D9">
              <w:rPr>
                <w:rFonts w:ascii="Arial" w:hAnsi="Arial" w:cs="Arial"/>
                <w:b/>
                <w:bCs/>
                <w:color w:val="000000" w:themeColor="text1"/>
                <w:sz w:val="20"/>
                <w:szCs w:val="20"/>
              </w:rPr>
              <w:t>SỐ LƯỢNG CÁC QUỸ</w:t>
            </w:r>
            <w:r w:rsidRPr="008941D9">
              <w:rPr>
                <w:rFonts w:ascii="Arial" w:hAnsi="Arial" w:cs="Arial"/>
                <w:b/>
                <w:bCs/>
                <w:color w:val="000000" w:themeColor="text1"/>
                <w:sz w:val="20"/>
                <w:szCs w:val="20"/>
              </w:rPr>
              <w:br/>
              <w:t>XÃ HỘI, QUỸ TỪ THIỆN</w:t>
            </w:r>
          </w:p>
          <w:p w:rsidR="006E5DA1" w:rsidRPr="008941D9" w:rsidRDefault="006E5DA1" w:rsidP="00335B63">
            <w:pPr>
              <w:jc w:val="center"/>
              <w:rPr>
                <w:rFonts w:ascii="Arial" w:hAnsi="Arial" w:cs="Arial"/>
                <w:color w:val="000000" w:themeColor="text1"/>
                <w:sz w:val="20"/>
                <w:szCs w:val="20"/>
              </w:rPr>
            </w:pPr>
            <w:r w:rsidRPr="008941D9">
              <w:rPr>
                <w:rFonts w:ascii="Arial" w:hAnsi="Arial" w:cs="Arial"/>
                <w:color w:val="000000" w:themeColor="text1"/>
                <w:sz w:val="20"/>
                <w:szCs w:val="20"/>
              </w:rPr>
              <w:t>Năm...</w:t>
            </w:r>
          </w:p>
          <w:p w:rsidR="006E5DA1" w:rsidRPr="008941D9" w:rsidRDefault="006E5DA1" w:rsidP="00335B63">
            <w:pPr>
              <w:rPr>
                <w:rFonts w:ascii="Arial" w:hAnsi="Arial" w:cs="Arial"/>
                <w:color w:val="000000" w:themeColor="text1"/>
                <w:sz w:val="20"/>
                <w:szCs w:val="20"/>
              </w:rPr>
            </w:pPr>
          </w:p>
        </w:tc>
        <w:tc>
          <w:tcPr>
            <w:tcW w:w="1467" w:type="pct"/>
          </w:tcPr>
          <w:p w:rsidR="006E5DA1" w:rsidRPr="008941D9" w:rsidRDefault="006E5DA1" w:rsidP="00335B63">
            <w:pPr>
              <w:rPr>
                <w:rFonts w:ascii="Arial" w:hAnsi="Arial" w:cs="Arial"/>
                <w:i/>
                <w:iCs/>
                <w:color w:val="000000" w:themeColor="text1"/>
                <w:sz w:val="20"/>
                <w:szCs w:val="20"/>
              </w:rPr>
            </w:pPr>
            <w:r w:rsidRPr="008941D9">
              <w:rPr>
                <w:rFonts w:ascii="Arial" w:hAnsi="Arial" w:cs="Arial"/>
                <w:color w:val="000000" w:themeColor="text1"/>
                <w:sz w:val="20"/>
                <w:szCs w:val="20"/>
              </w:rPr>
              <w:t>Đơn vị báo cáo:</w:t>
            </w:r>
          </w:p>
          <w:p w:rsidR="006E5DA1" w:rsidRPr="008941D9" w:rsidRDefault="006E5DA1" w:rsidP="00335B63">
            <w:pPr>
              <w:rPr>
                <w:rFonts w:ascii="Arial" w:hAnsi="Arial" w:cs="Arial"/>
                <w:i/>
                <w:iCs/>
                <w:color w:val="000000" w:themeColor="text1"/>
                <w:sz w:val="20"/>
                <w:szCs w:val="20"/>
              </w:rPr>
            </w:pPr>
            <w:r w:rsidRPr="008941D9">
              <w:rPr>
                <w:rFonts w:ascii="Arial" w:hAnsi="Arial" w:cs="Arial"/>
                <w:color w:val="000000" w:themeColor="text1"/>
                <w:sz w:val="20"/>
                <w:szCs w:val="20"/>
              </w:rPr>
              <w:t>Đơn vị nhận báo cáo:</w:t>
            </w:r>
          </w:p>
          <w:p w:rsidR="006E5DA1" w:rsidRPr="008941D9" w:rsidRDefault="006E5DA1" w:rsidP="00335B63">
            <w:pPr>
              <w:rPr>
                <w:rFonts w:ascii="Arial" w:hAnsi="Arial" w:cs="Arial"/>
                <w:i/>
                <w:iCs/>
                <w:color w:val="000000" w:themeColor="text1"/>
                <w:sz w:val="20"/>
                <w:szCs w:val="20"/>
              </w:rPr>
            </w:pPr>
            <w:r w:rsidRPr="008941D9">
              <w:rPr>
                <w:rFonts w:ascii="Arial" w:hAnsi="Arial" w:cs="Arial"/>
                <w:color w:val="000000" w:themeColor="text1"/>
                <w:sz w:val="20"/>
                <w:szCs w:val="20"/>
              </w:rPr>
              <w:t>Vụ Tổ chức phi chính phủ</w:t>
            </w:r>
          </w:p>
          <w:p w:rsidR="006E5DA1" w:rsidRPr="008941D9" w:rsidRDefault="006E5DA1" w:rsidP="00335B63">
            <w:pPr>
              <w:rPr>
                <w:rFonts w:ascii="Arial" w:hAnsi="Arial" w:cs="Arial"/>
                <w:color w:val="000000" w:themeColor="text1"/>
                <w:sz w:val="20"/>
                <w:szCs w:val="20"/>
              </w:rPr>
            </w:pPr>
          </w:p>
        </w:tc>
      </w:tr>
    </w:tbl>
    <w:p w:rsidR="006E5DA1" w:rsidRPr="008941D9" w:rsidRDefault="006E5DA1" w:rsidP="000F3AE7">
      <w:pPr>
        <w:rPr>
          <w:rFonts w:cs="Arial"/>
          <w:color w:val="000000" w:themeColor="text1"/>
          <w:szCs w:val="20"/>
        </w:rPr>
      </w:pPr>
    </w:p>
    <w:p w:rsidR="006E5DA1" w:rsidRPr="008941D9" w:rsidRDefault="006E5DA1" w:rsidP="000F3AE7">
      <w:pPr>
        <w:jc w:val="right"/>
        <w:rPr>
          <w:rFonts w:cs="Arial"/>
          <w:i/>
          <w:iCs/>
          <w:color w:val="000000" w:themeColor="text1"/>
          <w:szCs w:val="20"/>
        </w:rPr>
      </w:pPr>
      <w:r w:rsidRPr="008941D9">
        <w:rPr>
          <w:rFonts w:cs="Arial"/>
          <w:i/>
          <w:iCs/>
          <w:color w:val="000000" w:themeColor="text1"/>
          <w:szCs w:val="20"/>
        </w:rPr>
        <w:t>Đơn vị tính: Quỹ</w:t>
      </w:r>
    </w:p>
    <w:tbl>
      <w:tblPr>
        <w:tblOverlap w:val="never"/>
        <w:tblW w:w="5000" w:type="pct"/>
        <w:jc w:val="center"/>
        <w:tblCellMar>
          <w:left w:w="10" w:type="dxa"/>
          <w:right w:w="10" w:type="dxa"/>
        </w:tblCellMar>
        <w:tblLook w:val="04A0" w:firstRow="1" w:lastRow="0" w:firstColumn="1" w:lastColumn="0" w:noHBand="0" w:noVBand="1"/>
      </w:tblPr>
      <w:tblGrid>
        <w:gridCol w:w="4211"/>
        <w:gridCol w:w="566"/>
        <w:gridCol w:w="1301"/>
        <w:gridCol w:w="1463"/>
        <w:gridCol w:w="1469"/>
      </w:tblGrid>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Mã số</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Số lượng quỹ</w:t>
            </w: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Số lượng quỹ thành lập mới trong năm</w:t>
            </w: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Số lượng quỹ giải thể trong năm</w:t>
            </w: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A</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B</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1</w:t>
            </w: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2</w:t>
            </w: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3</w:t>
            </w: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b/>
                <w:bCs/>
                <w:color w:val="000000" w:themeColor="text1"/>
                <w:szCs w:val="20"/>
              </w:rPr>
              <w:t>Tổng số</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b/>
                <w:bCs/>
                <w:color w:val="000000" w:themeColor="text1"/>
                <w:szCs w:val="20"/>
              </w:rPr>
              <w:t>01</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b/>
                <w:bCs/>
                <w:color w:val="000000" w:themeColor="text1"/>
                <w:szCs w:val="20"/>
              </w:rPr>
              <w:t>1. Chia theo cơ quan quản lý về lĩnh vực hoạt động chính của quỹ</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Công An</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02</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Công Thương</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03</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Dân tộc và Tôn giáo</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04</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Giáo dục và Đào tạo</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05</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Khoa học, Công nghệ</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06</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Nông nghiệp và Môi trường</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07</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Ngoại giao</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08</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Nội vụ</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09</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Quốc phòng</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10</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Tài chính</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11</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Tư pháp</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12</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Văn hóa, Thể thao, Du lịch</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13</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Xây dựng</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14</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Y tế</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15</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Ngân hàng</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16</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Thanh tra</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17</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Văn phòng</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18</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b/>
                <w:bCs/>
                <w:color w:val="000000" w:themeColor="text1"/>
                <w:szCs w:val="20"/>
              </w:rPr>
              <w:t>2. Chia theo phạm vi hoạt động</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Toàn quốc hoặc liên tỉnh</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19</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Cấp tỉnh</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20</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Cấp xã</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21</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b/>
                <w:bCs/>
                <w:color w:val="000000" w:themeColor="text1"/>
                <w:szCs w:val="20"/>
              </w:rPr>
              <w:t>3. Chia theo cơ quan cấp phép</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xml:space="preserve">- </w:t>
            </w:r>
            <w:r>
              <w:rPr>
                <w:rFonts w:cs="Arial"/>
                <w:color w:val="000000" w:themeColor="text1"/>
                <w:szCs w:val="20"/>
              </w:rPr>
              <w:t>Bộ Nội vụ</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22</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UBND cấp tỉnh</w:t>
            </w:r>
          </w:p>
        </w:tc>
        <w:tc>
          <w:tcPr>
            <w:tcW w:w="314"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23</w:t>
            </w:r>
          </w:p>
        </w:tc>
        <w:tc>
          <w:tcPr>
            <w:tcW w:w="72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r w:rsidR="006E5DA1" w:rsidRPr="008941D9" w:rsidTr="00335B63">
        <w:trPr>
          <w:trHeight w:val="20"/>
          <w:jc w:val="center"/>
        </w:trPr>
        <w:tc>
          <w:tcPr>
            <w:tcW w:w="2337" w:type="pct"/>
            <w:tcBorders>
              <w:top w:val="single" w:sz="4" w:space="0" w:color="auto"/>
              <w:left w:val="single" w:sz="4" w:space="0" w:color="auto"/>
              <w:bottom w:val="single" w:sz="4" w:space="0" w:color="auto"/>
            </w:tcBorders>
            <w:shd w:val="clear" w:color="auto" w:fill="FFFFFF"/>
            <w:vAlign w:val="center"/>
          </w:tcPr>
          <w:p w:rsidR="006E5DA1" w:rsidRPr="008941D9" w:rsidRDefault="006E5DA1" w:rsidP="00335B63">
            <w:pPr>
              <w:rPr>
                <w:rFonts w:cs="Arial"/>
                <w:color w:val="000000" w:themeColor="text1"/>
                <w:szCs w:val="20"/>
              </w:rPr>
            </w:pPr>
            <w:r w:rsidRPr="008941D9">
              <w:rPr>
                <w:rFonts w:cs="Arial"/>
                <w:color w:val="000000" w:themeColor="text1"/>
                <w:szCs w:val="20"/>
              </w:rPr>
              <w:t>- UBND cấp xã</w:t>
            </w:r>
          </w:p>
        </w:tc>
        <w:tc>
          <w:tcPr>
            <w:tcW w:w="314" w:type="pct"/>
            <w:tcBorders>
              <w:top w:val="single" w:sz="4" w:space="0" w:color="auto"/>
              <w:left w:val="single" w:sz="4" w:space="0" w:color="auto"/>
              <w:bottom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r w:rsidRPr="008941D9">
              <w:rPr>
                <w:rFonts w:cs="Arial"/>
                <w:color w:val="000000" w:themeColor="text1"/>
                <w:szCs w:val="20"/>
              </w:rPr>
              <w:t>24</w:t>
            </w:r>
          </w:p>
        </w:tc>
        <w:tc>
          <w:tcPr>
            <w:tcW w:w="722" w:type="pct"/>
            <w:tcBorders>
              <w:top w:val="single" w:sz="4" w:space="0" w:color="auto"/>
              <w:left w:val="single" w:sz="4" w:space="0" w:color="auto"/>
              <w:bottom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2" w:type="pct"/>
            <w:tcBorders>
              <w:top w:val="single" w:sz="4" w:space="0" w:color="auto"/>
              <w:left w:val="single" w:sz="4" w:space="0" w:color="auto"/>
              <w:bottom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rsidR="006E5DA1" w:rsidRPr="008941D9" w:rsidRDefault="006E5DA1" w:rsidP="00335B63">
            <w:pPr>
              <w:jc w:val="center"/>
              <w:rPr>
                <w:rFonts w:cs="Arial"/>
                <w:color w:val="000000" w:themeColor="text1"/>
                <w:szCs w:val="20"/>
              </w:rPr>
            </w:pPr>
          </w:p>
        </w:tc>
      </w:tr>
    </w:tbl>
    <w:p w:rsidR="006E5DA1" w:rsidRPr="008941D9" w:rsidRDefault="006E5DA1" w:rsidP="000F3AE7">
      <w:pPr>
        <w:rPr>
          <w:rFonts w:cs="Arial"/>
          <w:b/>
          <w:bCs/>
          <w:color w:val="000000" w:themeColor="text1"/>
          <w:szCs w:val="20"/>
          <w:lang w:val="en-US"/>
        </w:rPr>
      </w:pPr>
    </w:p>
    <w:p w:rsidR="006E5DA1" w:rsidRPr="008941D9" w:rsidRDefault="006E5DA1" w:rsidP="000F3AE7">
      <w:pPr>
        <w:rPr>
          <w:rFonts w:cs="Arial"/>
          <w:b/>
          <w:bCs/>
          <w:color w:val="000000" w:themeColor="text1"/>
          <w:szCs w:val="20"/>
          <w:lang w:val="en-US"/>
        </w:rPr>
      </w:pPr>
      <w:r w:rsidRPr="008941D9">
        <w:rPr>
          <w:rFonts w:cs="Arial"/>
          <w:b/>
          <w:bCs/>
          <w:color w:val="000000" w:themeColor="text1"/>
          <w:szCs w:val="20"/>
          <w:lang w:val="en-US"/>
        </w:rPr>
        <w:br w:type="page"/>
      </w:r>
    </w:p>
    <w:p w:rsidR="006E5DA1" w:rsidRPr="008941D9" w:rsidRDefault="006E5DA1"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0302.N.HTCPCP: Số lượng các quỹ xã hội, quỹ từ thiện</w:t>
      </w:r>
    </w:p>
    <w:p w:rsidR="006E5DA1" w:rsidRPr="008941D9" w:rsidRDefault="006E5DA1" w:rsidP="000F3AE7">
      <w:pPr>
        <w:adjustRightInd w:val="0"/>
        <w:snapToGrid w:val="0"/>
        <w:spacing w:after="120"/>
        <w:ind w:firstLine="720"/>
        <w:rPr>
          <w:rFonts w:cs="Arial"/>
          <w:color w:val="000000" w:themeColor="text1"/>
          <w:szCs w:val="20"/>
        </w:rPr>
      </w:pPr>
      <w:bookmarkStart w:id="0" w:name="bookmark12"/>
      <w:bookmarkEnd w:id="0"/>
      <w:r w:rsidRPr="008941D9">
        <w:rPr>
          <w:rFonts w:cs="Arial"/>
          <w:b/>
          <w:bCs/>
          <w:color w:val="000000" w:themeColor="text1"/>
          <w:szCs w:val="20"/>
        </w:rPr>
        <w:t>1. Khái niệm, phương pháp tính</w:t>
      </w:r>
    </w:p>
    <w:p w:rsidR="006E5DA1" w:rsidRPr="008941D9" w:rsidRDefault="006E5DA1" w:rsidP="000F3AE7">
      <w:pPr>
        <w:adjustRightInd w:val="0"/>
        <w:snapToGrid w:val="0"/>
        <w:spacing w:after="120"/>
        <w:ind w:firstLine="720"/>
        <w:rPr>
          <w:rFonts w:cs="Arial"/>
          <w:color w:val="000000" w:themeColor="text1"/>
          <w:szCs w:val="20"/>
        </w:rPr>
      </w:pPr>
      <w:r w:rsidRPr="008941D9">
        <w:rPr>
          <w:rFonts w:cs="Arial"/>
          <w:color w:val="000000" w:themeColor="text1"/>
          <w:szCs w:val="20"/>
        </w:rPr>
        <w:t>Quỹ xã hội: Là quỹ được tổ chức, hoạt động với mục đích chính nhằm hỗ trợ và khuyến khích phát triển văn hóa, giáo dục, y tế, thể dục thể thao, khoa học và các mục đích phát triển cộng đồng, không vì mục đích lợi nhuận.</w:t>
      </w:r>
    </w:p>
    <w:p w:rsidR="006E5DA1" w:rsidRPr="008941D9" w:rsidRDefault="006E5DA1" w:rsidP="000F3AE7">
      <w:pPr>
        <w:adjustRightInd w:val="0"/>
        <w:snapToGrid w:val="0"/>
        <w:spacing w:after="120"/>
        <w:ind w:firstLine="720"/>
        <w:rPr>
          <w:rFonts w:cs="Arial"/>
          <w:color w:val="000000" w:themeColor="text1"/>
          <w:szCs w:val="20"/>
        </w:rPr>
      </w:pPr>
      <w:r w:rsidRPr="008941D9">
        <w:rPr>
          <w:rFonts w:cs="Arial"/>
          <w:color w:val="000000" w:themeColor="text1"/>
          <w:szCs w:val="20"/>
        </w:rPr>
        <w:t>Quỹ từ thiện: Là quỹ được tổ chức, hoạt động với mục đích chính nhằm hỗ trợ khắc phục khó khăn do thiên tai, hỏa hoạn, sự cố nghiêm trọng, các bệnh nhân mắc bệnh hiểm nghèo và các đối tượng khác thuộc diện khó khăn cần sự trợ giúp của xã hội, không vì mục đích lợi nhuận.</w:t>
      </w:r>
    </w:p>
    <w:p w:rsidR="006E5DA1" w:rsidRPr="008941D9" w:rsidRDefault="006E5DA1" w:rsidP="000F3AE7">
      <w:pPr>
        <w:adjustRightInd w:val="0"/>
        <w:snapToGrid w:val="0"/>
        <w:spacing w:after="120"/>
        <w:ind w:firstLine="720"/>
        <w:rPr>
          <w:rFonts w:cs="Arial"/>
          <w:color w:val="000000" w:themeColor="text1"/>
          <w:szCs w:val="20"/>
        </w:rPr>
      </w:pPr>
      <w:r w:rsidRPr="008941D9">
        <w:rPr>
          <w:rFonts w:cs="Arial"/>
          <w:color w:val="000000" w:themeColor="text1"/>
          <w:szCs w:val="20"/>
        </w:rPr>
        <w:t>Số lượng các quỹ xã hội, quỹ từ thiện là tổng số các quỹ xã hội, quỹ từ thiện được thành lập và hoạt động hợp pháp tại Việt Nam ở thời điểm báo cáo.</w:t>
      </w:r>
    </w:p>
    <w:p w:rsidR="006E5DA1" w:rsidRPr="008941D9" w:rsidRDefault="006E5DA1" w:rsidP="000F3AE7">
      <w:pPr>
        <w:adjustRightInd w:val="0"/>
        <w:snapToGrid w:val="0"/>
        <w:spacing w:after="120"/>
        <w:ind w:firstLine="720"/>
        <w:rPr>
          <w:rFonts w:cs="Arial"/>
          <w:color w:val="000000" w:themeColor="text1"/>
          <w:szCs w:val="20"/>
        </w:rPr>
      </w:pPr>
      <w:bookmarkStart w:id="1" w:name="bookmark13"/>
      <w:bookmarkEnd w:id="1"/>
      <w:r w:rsidRPr="008941D9">
        <w:rPr>
          <w:rFonts w:cs="Arial"/>
          <w:b/>
          <w:bCs/>
          <w:color w:val="000000" w:themeColor="text1"/>
          <w:szCs w:val="20"/>
        </w:rPr>
        <w:t>2. Cách ghi biểu</w:t>
      </w:r>
    </w:p>
    <w:p w:rsidR="006E5DA1" w:rsidRPr="008941D9" w:rsidRDefault="006E5DA1" w:rsidP="000F3AE7">
      <w:pPr>
        <w:adjustRightInd w:val="0"/>
        <w:snapToGrid w:val="0"/>
        <w:spacing w:after="120"/>
        <w:ind w:firstLine="720"/>
        <w:rPr>
          <w:rFonts w:cs="Arial"/>
          <w:color w:val="000000" w:themeColor="text1"/>
          <w:szCs w:val="20"/>
        </w:rPr>
      </w:pPr>
      <w:bookmarkStart w:id="2" w:name="bookmark14"/>
      <w:bookmarkEnd w:id="2"/>
      <w:r w:rsidRPr="008941D9">
        <w:rPr>
          <w:rFonts w:cs="Arial"/>
          <w:color w:val="000000" w:themeColor="text1"/>
          <w:szCs w:val="20"/>
        </w:rPr>
        <w:t>- Cột 1: Ghi tổng số lượng quỹ chia theo từng loại tương ứng với các dòng của cột A có đến thời điểm 31 tháng 12 hàng năm.</w:t>
      </w:r>
    </w:p>
    <w:p w:rsidR="006E5DA1" w:rsidRPr="008941D9" w:rsidRDefault="006E5DA1" w:rsidP="000F3AE7">
      <w:pPr>
        <w:adjustRightInd w:val="0"/>
        <w:snapToGrid w:val="0"/>
        <w:spacing w:after="120"/>
        <w:ind w:firstLine="720"/>
        <w:rPr>
          <w:rFonts w:cs="Arial"/>
          <w:color w:val="000000" w:themeColor="text1"/>
          <w:szCs w:val="20"/>
        </w:rPr>
      </w:pPr>
      <w:bookmarkStart w:id="3" w:name="bookmark15"/>
      <w:bookmarkEnd w:id="3"/>
      <w:r w:rsidRPr="008941D9">
        <w:rPr>
          <w:rFonts w:cs="Arial"/>
          <w:color w:val="000000" w:themeColor="text1"/>
          <w:szCs w:val="20"/>
        </w:rPr>
        <w:t>- Cột 2: Ghi tổng số lượng quỹ thành lập mới trong năm báo cáo chia theo từng loại tương ứng với các dòng của cột A có đến thời điểm 31 tháng 12 hàng năm.</w:t>
      </w:r>
    </w:p>
    <w:p w:rsidR="006E5DA1" w:rsidRPr="008941D9" w:rsidRDefault="006E5DA1" w:rsidP="000F3AE7">
      <w:pPr>
        <w:adjustRightInd w:val="0"/>
        <w:snapToGrid w:val="0"/>
        <w:spacing w:after="120"/>
        <w:ind w:firstLine="720"/>
        <w:rPr>
          <w:rFonts w:cs="Arial"/>
          <w:color w:val="000000" w:themeColor="text1"/>
          <w:szCs w:val="20"/>
        </w:rPr>
      </w:pPr>
      <w:bookmarkStart w:id="4" w:name="bookmark16"/>
      <w:bookmarkEnd w:id="4"/>
      <w:r w:rsidRPr="008941D9">
        <w:rPr>
          <w:rFonts w:cs="Arial"/>
          <w:color w:val="000000" w:themeColor="text1"/>
          <w:szCs w:val="20"/>
        </w:rPr>
        <w:t>- Cột 3: Ghi tổng số lượng quỹ giải thể trong năm báo cáo chia theo từng loại tương ứng với các dòng của cột A có đến thời điểm 31 tháng 12 hàng năm.</w:t>
      </w:r>
    </w:p>
    <w:p w:rsidR="006E5DA1" w:rsidRPr="008941D9" w:rsidRDefault="006E5DA1" w:rsidP="000F3AE7">
      <w:pPr>
        <w:adjustRightInd w:val="0"/>
        <w:snapToGrid w:val="0"/>
        <w:spacing w:after="120"/>
        <w:ind w:firstLine="720"/>
        <w:rPr>
          <w:rFonts w:cs="Arial"/>
          <w:color w:val="000000" w:themeColor="text1"/>
          <w:szCs w:val="20"/>
        </w:rPr>
      </w:pPr>
      <w:bookmarkStart w:id="5" w:name="bookmark17"/>
      <w:bookmarkEnd w:id="5"/>
      <w:r w:rsidRPr="008941D9">
        <w:rPr>
          <w:rFonts w:cs="Arial"/>
          <w:b/>
          <w:bCs/>
          <w:color w:val="000000" w:themeColor="text1"/>
          <w:szCs w:val="20"/>
        </w:rPr>
        <w:t>3. Nguồn số liệu</w:t>
      </w:r>
    </w:p>
    <w:p w:rsidR="006E5DA1" w:rsidRPr="00E22C5F" w:rsidRDefault="006E5DA1" w:rsidP="000F3AE7">
      <w:pPr>
        <w:adjustRightInd w:val="0"/>
        <w:snapToGrid w:val="0"/>
        <w:spacing w:after="120"/>
        <w:ind w:firstLine="720"/>
        <w:rPr>
          <w:rFonts w:cs="Arial"/>
          <w:color w:val="000000" w:themeColor="text1"/>
          <w:szCs w:val="20"/>
        </w:rPr>
      </w:pPr>
      <w:r w:rsidRPr="008941D9">
        <w:rPr>
          <w:rFonts w:cs="Arial"/>
          <w:color w:val="000000" w:themeColor="text1"/>
          <w:szCs w:val="20"/>
        </w:rPr>
        <w:t>Chế độ báo cáo thống kê ngành Nội vụ.</w:t>
      </w: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DA1"/>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6E5DA1"/>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BE21F5-2132-48E6-BA17-3DBA3A3F9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5D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E5D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E5DA1"/>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E5DA1"/>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E5DA1"/>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6E5DA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E5DA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E5DA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E5DA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5DA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E5DA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E5DA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E5DA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E5DA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E5DA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E5DA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E5DA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E5DA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E5D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5D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5DA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5DA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E5D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E5DA1"/>
    <w:rPr>
      <w:i/>
      <w:iCs/>
      <w:color w:val="404040" w:themeColor="text1" w:themeTint="BF"/>
    </w:rPr>
  </w:style>
  <w:style w:type="paragraph" w:styleId="ListParagraph">
    <w:name w:val="List Paragraph"/>
    <w:basedOn w:val="Normal"/>
    <w:uiPriority w:val="34"/>
    <w:qFormat/>
    <w:rsid w:val="006E5DA1"/>
    <w:pPr>
      <w:ind w:left="720"/>
      <w:contextualSpacing/>
    </w:pPr>
  </w:style>
  <w:style w:type="character" w:styleId="IntenseEmphasis">
    <w:name w:val="Intense Emphasis"/>
    <w:basedOn w:val="DefaultParagraphFont"/>
    <w:uiPriority w:val="21"/>
    <w:qFormat/>
    <w:rsid w:val="006E5DA1"/>
    <w:rPr>
      <w:i/>
      <w:iCs/>
      <w:color w:val="2F5496" w:themeColor="accent1" w:themeShade="BF"/>
    </w:rPr>
  </w:style>
  <w:style w:type="paragraph" w:styleId="IntenseQuote">
    <w:name w:val="Intense Quote"/>
    <w:basedOn w:val="Normal"/>
    <w:next w:val="Normal"/>
    <w:link w:val="IntenseQuoteChar"/>
    <w:uiPriority w:val="30"/>
    <w:qFormat/>
    <w:rsid w:val="006E5D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E5DA1"/>
    <w:rPr>
      <w:i/>
      <w:iCs/>
      <w:color w:val="2F5496" w:themeColor="accent1" w:themeShade="BF"/>
    </w:rPr>
  </w:style>
  <w:style w:type="character" w:styleId="IntenseReference">
    <w:name w:val="Intense Reference"/>
    <w:basedOn w:val="DefaultParagraphFont"/>
    <w:uiPriority w:val="32"/>
    <w:qFormat/>
    <w:rsid w:val="006E5DA1"/>
    <w:rPr>
      <w:b/>
      <w:bCs/>
      <w:smallCaps/>
      <w:color w:val="2F5496" w:themeColor="accent1" w:themeShade="BF"/>
      <w:spacing w:val="5"/>
    </w:rPr>
  </w:style>
  <w:style w:type="table" w:styleId="TableGrid">
    <w:name w:val="Table Grid"/>
    <w:basedOn w:val="TableNormal"/>
    <w:uiPriority w:val="39"/>
    <w:rsid w:val="006E5DA1"/>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2025-10-13T04:51:00Z</dcterms:created>
  <dcterms:modified xsi:type="dcterms:W3CDTF">2025-10-13T04:51:00Z</dcterms:modified>
</cp:coreProperties>
</file>